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451C9D65" w:rsidR="009D354A" w:rsidRPr="003B102F" w:rsidRDefault="00B06BCF" w:rsidP="009D354A">
      <w:pPr>
        <w:jc w:val="center"/>
        <w:rPr>
          <w:rFonts w:cstheme="minorHAnsi"/>
          <w:b/>
          <w:sz w:val="26"/>
          <w:szCs w:val="26"/>
          <w:lang w:val="en-US"/>
        </w:rPr>
      </w:pPr>
      <w:r>
        <w:rPr>
          <w:rFonts w:cstheme="minorHAnsi"/>
          <w:b/>
          <w:sz w:val="26"/>
          <w:szCs w:val="26"/>
          <w:lang w:val="en-US"/>
        </w:rPr>
        <w:t>CEN-</w:t>
      </w:r>
      <w:r w:rsidR="009D354A" w:rsidRPr="003B102F">
        <w:rPr>
          <w:rFonts w:cstheme="minorHAnsi"/>
          <w:b/>
          <w:sz w:val="26"/>
          <w:szCs w:val="26"/>
          <w:lang w:val="en-US"/>
        </w:rPr>
        <w:t>CENELEC Workshop</w:t>
      </w:r>
    </w:p>
    <w:p w14:paraId="4549AD69" w14:textId="0B748A36" w:rsidR="009D354A" w:rsidRPr="003B102F" w:rsidRDefault="00A60E60" w:rsidP="009D354A">
      <w:pPr>
        <w:jc w:val="center"/>
        <w:rPr>
          <w:rFonts w:cstheme="minorHAnsi"/>
          <w:b/>
          <w:sz w:val="26"/>
          <w:szCs w:val="26"/>
          <w:lang w:val="en-US"/>
        </w:rPr>
      </w:pPr>
      <w:r>
        <w:rPr>
          <w:rFonts w:cstheme="minorHAnsi"/>
          <w:b/>
          <w:sz w:val="26"/>
          <w:szCs w:val="26"/>
          <w:lang w:val="en-US"/>
        </w:rPr>
        <w:t>o</w:t>
      </w:r>
      <w:r w:rsidR="009D354A" w:rsidRPr="003B102F">
        <w:rPr>
          <w:rFonts w:cstheme="minorHAnsi"/>
          <w:b/>
          <w:sz w:val="26"/>
          <w:szCs w:val="26"/>
          <w:lang w:val="en-US"/>
        </w:rPr>
        <w:t>n</w:t>
      </w:r>
      <w:r>
        <w:rPr>
          <w:rFonts w:cstheme="minorHAnsi"/>
          <w:b/>
          <w:sz w:val="26"/>
          <w:szCs w:val="26"/>
          <w:lang w:val="en-US"/>
        </w:rPr>
        <w:t xml:space="preserve"> </w:t>
      </w:r>
      <w:r w:rsidR="00F650D6">
        <w:rPr>
          <w:rFonts w:cstheme="minorHAnsi"/>
          <w:b/>
          <w:sz w:val="26"/>
          <w:szCs w:val="26"/>
          <w:lang w:val="en-US"/>
        </w:rPr>
        <w:t>“</w:t>
      </w:r>
      <w:r w:rsidR="00B06BCF" w:rsidRPr="00B06BCF">
        <w:rPr>
          <w:rFonts w:cstheme="minorHAnsi"/>
          <w:b/>
          <w:sz w:val="26"/>
          <w:szCs w:val="26"/>
          <w:lang w:val="en-US"/>
        </w:rPr>
        <w:t>New recommendations for monitoring and follow-up of energy efficiency measures implementation</w:t>
      </w:r>
      <w:r w:rsidR="00F650D6">
        <w:rPr>
          <w:rFonts w:cstheme="minorHAnsi"/>
          <w:b/>
          <w:sz w:val="26"/>
          <w:szCs w:val="26"/>
          <w:lang w:val="en-US"/>
        </w:rPr>
        <w:t>”</w:t>
      </w:r>
      <w:r w:rsidR="00052A4C" w:rsidRPr="00052A4C">
        <w:rPr>
          <w:rFonts w:cstheme="minorHAnsi"/>
          <w:b/>
          <w:sz w:val="26"/>
          <w:szCs w:val="26"/>
          <w:lang w:val="en-US"/>
        </w:rPr>
        <w:t xml:space="preserve"> </w:t>
      </w:r>
      <w:r w:rsidR="009D354A" w:rsidRPr="003B102F">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6DBFF16E" w:rsidR="009D354A" w:rsidRPr="003B102F" w:rsidRDefault="009D354A" w:rsidP="009D354A">
      <w:pPr>
        <w:spacing w:after="120"/>
        <w:jc w:val="both"/>
        <w:rPr>
          <w:rFonts w:cstheme="minorHAnsi"/>
          <w:lang w:val="en-US"/>
        </w:rPr>
      </w:pPr>
      <w:r w:rsidRPr="003B102F">
        <w:rPr>
          <w:rFonts w:cstheme="minorHAnsi"/>
          <w:lang w:val="en-US"/>
        </w:rPr>
        <w:t xml:space="preserve">In order to secure the legal protection of the documents elaborated by the participants to this </w:t>
      </w:r>
      <w:r w:rsidR="00B06BCF">
        <w:rPr>
          <w:rFonts w:cstheme="minorHAnsi"/>
          <w:lang w:val="en-US"/>
        </w:rPr>
        <w:t>CEN-</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45BBE2E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49C2DF75"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accept that the exploitation of the publication related to this </w:t>
      </w:r>
      <w:r w:rsidR="00B06BCF">
        <w:rPr>
          <w:rFonts w:cstheme="minorHAnsi"/>
          <w:lang w:val="en-US"/>
        </w:rPr>
        <w:t>CEN-</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B5E399F"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w:t>
      </w:r>
      <w:r w:rsidR="00B06BCF">
        <w:rPr>
          <w:rFonts w:cstheme="minorHAnsi"/>
          <w:lang w:val="en-US"/>
        </w:rPr>
        <w:t>CEN-</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teledistribution, cable, satellite, web applications and on-line document servers and networks, distribution, sub-distribution, translation, derive revenue from duplication, communication to the public in total or in part, in summary or with comments, transfers of exploitation licences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B06BCF"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B06BCF"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B06BCF"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B06BCF"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B06BCF"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B06BCF"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B06BCF"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B06BCF"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B06BCF"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B06BCF"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shd w:val="clear" w:color="auto" w:fill="auto"/>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shd w:val="clear" w:color="auto" w:fill="auto"/>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shd w:val="clear" w:color="auto" w:fill="auto"/>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shd w:val="clear" w:color="auto" w:fill="auto"/>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B06BCF"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shd w:val="clear" w:color="auto" w:fill="auto"/>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shd w:val="clear" w:color="auto" w:fill="auto"/>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B06BCF"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shd w:val="clear" w:color="auto" w:fill="auto"/>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shd w:val="clear" w:color="auto" w:fill="auto"/>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7F16F7A7"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 xml:space="preserve">the </w:t>
      </w:r>
      <w:r w:rsidR="00327596">
        <w:rPr>
          <w:rFonts w:cs="Arial"/>
          <w:lang w:val="en-US"/>
        </w:rPr>
        <w:t>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B06BCF" w14:paraId="67DB9103" w14:textId="77777777" w:rsidTr="00751A2A">
        <w:tc>
          <w:tcPr>
            <w:tcW w:w="9062" w:type="dxa"/>
          </w:tcPr>
          <w:p w14:paraId="685A3621" w14:textId="77777777" w:rsidR="009D354A" w:rsidRPr="003B102F" w:rsidRDefault="00B06BCF"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B06BCF"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B06BCF"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B06BCF"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B06BCF"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B06BCF"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B06BCF"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B06BCF"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B06BCF"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B06BCF"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B06BCF"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B06BCF"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B06BCF"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B06BCF"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B06BCF"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B06BCF"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B06BCF"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B06BCF"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B06BCF"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B06BCF"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B06BCF"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B06BCF"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B06BCF"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B06BCF"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B06BCF"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7C511E56"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w:t>
      </w:r>
      <w:r w:rsidR="00B06BCF">
        <w:rPr>
          <w:rFonts w:cs="Arial"/>
          <w:lang w:val="en-US"/>
        </w:rPr>
        <w:t>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B06BCF"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B06BCF"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B06BCF"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B06BCF"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B06BCF"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B06BCF"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B06BCF"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B06BCF"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B06BCF"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B06BCF"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B06BCF"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B06BCF"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3CFB8B2C"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B06BCF">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1EC4" w14:textId="77777777" w:rsidR="00C16E0C" w:rsidRDefault="00C16E0C" w:rsidP="00245536">
      <w:pPr>
        <w:spacing w:after="0" w:line="240" w:lineRule="auto"/>
      </w:pPr>
      <w:r>
        <w:separator/>
      </w:r>
    </w:p>
  </w:endnote>
  <w:endnote w:type="continuationSeparator" w:id="0">
    <w:p w14:paraId="7D66F7B5" w14:textId="77777777" w:rsidR="00C16E0C" w:rsidRDefault="00C16E0C"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D83F" w14:textId="77777777" w:rsidR="00C16E0C" w:rsidRDefault="00C16E0C" w:rsidP="00245536">
      <w:pPr>
        <w:spacing w:after="0" w:line="240" w:lineRule="auto"/>
      </w:pPr>
      <w:r>
        <w:separator/>
      </w:r>
    </w:p>
  </w:footnote>
  <w:footnote w:type="continuationSeparator" w:id="0">
    <w:p w14:paraId="27A2F95B" w14:textId="77777777" w:rsidR="00C16E0C" w:rsidRDefault="00C16E0C"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01D1E"/>
    <w:rsid w:val="000333AE"/>
    <w:rsid w:val="00050F0A"/>
    <w:rsid w:val="00052A4C"/>
    <w:rsid w:val="0006379C"/>
    <w:rsid w:val="0008349E"/>
    <w:rsid w:val="0013648F"/>
    <w:rsid w:val="00151FF1"/>
    <w:rsid w:val="00214CAA"/>
    <w:rsid w:val="002204D2"/>
    <w:rsid w:val="00224582"/>
    <w:rsid w:val="00245536"/>
    <w:rsid w:val="00303000"/>
    <w:rsid w:val="00327596"/>
    <w:rsid w:val="00342AD1"/>
    <w:rsid w:val="00390E77"/>
    <w:rsid w:val="003B102F"/>
    <w:rsid w:val="003E02B1"/>
    <w:rsid w:val="003E6381"/>
    <w:rsid w:val="004214B4"/>
    <w:rsid w:val="00424161"/>
    <w:rsid w:val="00427ACF"/>
    <w:rsid w:val="0043749A"/>
    <w:rsid w:val="0049228B"/>
    <w:rsid w:val="004A34DD"/>
    <w:rsid w:val="004D0230"/>
    <w:rsid w:val="004E3BAC"/>
    <w:rsid w:val="00515363"/>
    <w:rsid w:val="00544678"/>
    <w:rsid w:val="0057253A"/>
    <w:rsid w:val="00575256"/>
    <w:rsid w:val="005D1F5E"/>
    <w:rsid w:val="00620DD4"/>
    <w:rsid w:val="00623B3C"/>
    <w:rsid w:val="006469B8"/>
    <w:rsid w:val="0068368F"/>
    <w:rsid w:val="006A2D25"/>
    <w:rsid w:val="006C48A5"/>
    <w:rsid w:val="007172AF"/>
    <w:rsid w:val="00717600"/>
    <w:rsid w:val="008034AE"/>
    <w:rsid w:val="008307FE"/>
    <w:rsid w:val="00855F82"/>
    <w:rsid w:val="00891855"/>
    <w:rsid w:val="008E45DC"/>
    <w:rsid w:val="008F0D83"/>
    <w:rsid w:val="009104D5"/>
    <w:rsid w:val="00910656"/>
    <w:rsid w:val="00970E16"/>
    <w:rsid w:val="0099001E"/>
    <w:rsid w:val="009A7634"/>
    <w:rsid w:val="009C30CA"/>
    <w:rsid w:val="009C3B27"/>
    <w:rsid w:val="009D354A"/>
    <w:rsid w:val="00A213D3"/>
    <w:rsid w:val="00A60E60"/>
    <w:rsid w:val="00A90E9B"/>
    <w:rsid w:val="00AB2C8B"/>
    <w:rsid w:val="00AC18FC"/>
    <w:rsid w:val="00AD3813"/>
    <w:rsid w:val="00B06BCF"/>
    <w:rsid w:val="00B24FD8"/>
    <w:rsid w:val="00B601F1"/>
    <w:rsid w:val="00B829E9"/>
    <w:rsid w:val="00B82F82"/>
    <w:rsid w:val="00BD2D4D"/>
    <w:rsid w:val="00BF686B"/>
    <w:rsid w:val="00C13474"/>
    <w:rsid w:val="00C16E0C"/>
    <w:rsid w:val="00CC50BE"/>
    <w:rsid w:val="00CD0EEF"/>
    <w:rsid w:val="00CF528F"/>
    <w:rsid w:val="00E65508"/>
    <w:rsid w:val="00EC50EA"/>
    <w:rsid w:val="00F526A5"/>
    <w:rsid w:val="00F54590"/>
    <w:rsid w:val="00F650D6"/>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01D1E"/>
    <w:rsid w:val="00011BDC"/>
    <w:rsid w:val="00382ECB"/>
    <w:rsid w:val="00427ACF"/>
    <w:rsid w:val="004D2298"/>
    <w:rsid w:val="005135BD"/>
    <w:rsid w:val="005832D8"/>
    <w:rsid w:val="00883248"/>
    <w:rsid w:val="00891855"/>
    <w:rsid w:val="008E45DC"/>
    <w:rsid w:val="00952A02"/>
    <w:rsid w:val="00B24FD8"/>
    <w:rsid w:val="00B601F1"/>
    <w:rsid w:val="00B82F82"/>
    <w:rsid w:val="00BD18D3"/>
    <w:rsid w:val="00CD0EEF"/>
    <w:rsid w:val="00CE71CD"/>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2.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3.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1185</Words>
  <Characters>6757</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6</cp:revision>
  <dcterms:created xsi:type="dcterms:W3CDTF">2025-04-29T11:45:00Z</dcterms:created>
  <dcterms:modified xsi:type="dcterms:W3CDTF">2026-02-02T14:02:00Z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